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23/02/2023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Após análise detalhada do contrato de prestação de serviços da empresa Maratayama, o parecer em anexo foi elaborado e enviado para a mesma.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No dia </w:t>
      </w:r>
      <w:r>
        <w:rPr>
          <w:color w:val="rgb(0, 0, 0)"/>
        </w:rPr>
        <w:t xml:space="preserve">26 de janeiro de 2023, o </w:t>
      </w:r>
      <w:r>
        <w:rPr/>
        <w:t xml:space="preserve">Grupo Bortone solicitou a análise contratual de um novo prestador de serviços, a empresa Clínica Maratayama Segurança e Saúde do Trabalho.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