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Resposta MARATAYAMA SEGURANÇA E SAUDE DO TRABALHO LTDA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23/03/2023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Fabiano Silva de Andrade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fabiano.oab@gmail.com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Meses após o envio da análise contratual, a empresa Maratayama envio uma resposta sobre o documento.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Meses após o envio da análise contratual, a empresa Maratayama envio uma resposta sobre o documento.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Meses após o envio da análise contratual, a empresa Maratayama envio uma resposta sobre o documento.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