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OLÍTICA DE GESTÃO DE ACESSOS E IDENTIDADE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6/02/2024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