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DPO como Serviço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August de 2022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Bolinha Doces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José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Com a iminência da nova Lei, que trata sobre a privacidade de dados (13.709/2018 - LGPD – Lei Geral de Proteção de Dados) entrar em vigor, um grande desafio se inicia para as pequenas e médias empresas. Proporcionar a privacidade de dados requerida pela Lei será um grande revés para pequenas e médias empresas, visto que é um tema pouco conhecido, e que provoca pouco engajamento em suas tecnologias, pessoas e processos. </w:t>
      </w:r>
    </w:p>
    <w:p>
      <w:pPr/>
      <w:r>
        <w:rPr>
          <w:color w:val="6B7385"/>
          <w:sz w:val="24"/>
          <w:szCs w:val="24"/>
        </w:rPr>
        <w:t xml:space="preserve">Com essa visão é que surgiu a empresa Sentinela, com o propósito de apoiar essas empresas na adequação à LGPD e na mitigação de riscos, diminuindo assim a probabilidade de um vazamento de dados.</w:t>
      </w:r>
    </w:p>
    <w:p>
      <w:pPr/>
      <w:r>
        <w:rPr>
          <w:color w:val="6B7385"/>
          <w:sz w:val="24"/>
          <w:szCs w:val="24"/>
        </w:rPr>
        <w:t xml:space="preserve">Nosso método é baseado em proporcionar os mecanismos para o cliente atender à Lei, realizar diagnósticos periódicos demonstrando os riscos, e sugerindo planos de ações, e assim, oferecendo mecanismos de engajamento das pessoas na privacidade de dados. O modelo de contratação de serviços é o mais eficiente financeiramente, pois proporciona a entrega do escopo necessário sem a necessidade de recursos dedicados na empresa, que normalmente tornam os projetos mais caros.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5cm;height:5.6828193832599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1.	Esta proposta comercial têm o objetivo de formalizar o escopo de trabalho negociado, valores, formas de pagamento, e outras informações que se fizerem necessárias para esclarecimento do projeto.</w:t>
      </w:r>
    </w:p>
    <w:p>
      <w:pPr/>
      <w:r>
        <w:rPr>
          <w:color w:val="6B7385"/>
          <w:sz w:val="24"/>
          <w:szCs w:val="24"/>
        </w:rPr>
        <w:t xml:space="preserve">2.	A proposta tem validade de 30 dias, após o vencimento será necessário pedir validação dos valores e condições comerciais, a data conta a partir do envio ao cliente. 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50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CNJP que devem ser representados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Site (www que deve ser adequado).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1ª.	Fase – Atendimento à Lei</w:t>
      </w:r>
    </w:p>
    <w:p>
      <w:pPr/>
      <w:r>
        <w:rPr>
          <w:color w:val="6B7385"/>
          <w:sz w:val="24"/>
          <w:szCs w:val="24"/>
        </w:rPr>
        <w:t xml:space="preserve">1.	Implantar canal de atendimento ao titular de dados;</w:t>
      </w:r>
    </w:p>
    <w:p>
      <w:pPr/>
      <w:r>
        <w:rPr>
          <w:color w:val="6B7385"/>
          <w:sz w:val="24"/>
          <w:szCs w:val="24"/>
        </w:rPr>
        <w:t xml:space="preserve">2.	Implantar canal de atendimento à ANPD;</w:t>
      </w:r>
    </w:p>
    <w:p>
      <w:pPr/>
      <w:r>
        <w:rPr>
          <w:color w:val="6B7385"/>
          <w:sz w:val="24"/>
          <w:szCs w:val="24"/>
        </w:rPr>
        <w:t xml:space="preserve">3.	Implantar coleta de cookies para X sites (www);</w:t>
      </w:r>
    </w:p>
    <w:p>
      <w:pPr/>
      <w:r>
        <w:rPr>
          <w:color w:val="6B7385"/>
          <w:sz w:val="24"/>
          <w:szCs w:val="24"/>
        </w:rPr>
        <w:t xml:space="preserve">4.	Validação para novos formulários de coletas, com prazo de 7 dias para execução, após abertura do ticket solicitando o serviço.</w:t>
      </w:r>
    </w:p>
    <w:p>
      <w:pPr/>
      <w:r>
        <w:rPr>
          <w:color w:val="6B7385"/>
          <w:sz w:val="24"/>
          <w:szCs w:val="24"/>
        </w:rPr>
        <w:t xml:space="preserve">5.	Construção do mapa de dados do cliente.    OBS: após a construção do mapa o cliente precisa seguir o processo de validação de novos formulários para que o mapa seja atualizado.</w:t>
      </w:r>
    </w:p>
    <w:p>
      <w:pPr/>
      <w:r>
        <w:rPr>
          <w:color w:val="6B7385"/>
          <w:sz w:val="24"/>
          <w:szCs w:val="24"/>
        </w:rPr>
        <w:t xml:space="preserve">2ª.	Fase – Atendimento à Lei</w:t>
      </w:r>
    </w:p>
    <w:p>
      <w:pPr/>
      <w:r>
        <w:rPr>
          <w:color w:val="6B7385"/>
          <w:sz w:val="24"/>
          <w:szCs w:val="24"/>
        </w:rPr>
        <w:t xml:space="preserve">1.	Construção e entrega do DPIA à ANPD.</w:t>
      </w:r>
    </w:p>
    <w:p>
      <w:pPr/>
      <w:r>
        <w:rPr>
          <w:color w:val="6B7385"/>
          <w:sz w:val="24"/>
          <w:szCs w:val="24"/>
        </w:rPr>
        <w:t xml:space="preserve">2.	Treinamento e engajamento de pessoas, através de plataforma online de treinamentos.</w:t>
      </w:r>
    </w:p>
    <w:p>
      <w:pPr/>
      <w:r>
        <w:rPr>
          <w:color w:val="6B7385"/>
          <w:sz w:val="24"/>
          <w:szCs w:val="24"/>
        </w:rPr>
        <w:t xml:space="preserve">3.	Formulários para que o mapa seja atualizado.</w:t>
      </w:r>
    </w:p>
    <w:p>
      <w:pPr/>
      <w:r>
        <w:rPr>
          <w:color w:val="6B7385"/>
          <w:sz w:val="24"/>
          <w:szCs w:val="24"/>
        </w:rPr>
        <w:t xml:space="preserve">3ª.	Fase – Atendimento à Lei</w:t>
      </w:r>
    </w:p>
    <w:p>
      <w:pPr/>
      <w:r>
        <w:rPr>
          <w:color w:val="6B7385"/>
          <w:sz w:val="24"/>
          <w:szCs w:val="24"/>
        </w:rPr>
        <w:t xml:space="preserve">1.	Execução de diagnóstico com objetivo de mapear o nível de maturidade da privacidade de dados da empresa. Será emitido um relatório com a conclusão, estes dados são pré-requisitos para a construção do mapa de riscos.</w:t>
      </w:r>
    </w:p>
    <w:p>
      <w:pPr/>
      <w:r>
        <w:rPr>
          <w:color w:val="6B7385"/>
          <w:sz w:val="24"/>
          <w:szCs w:val="24"/>
        </w:rPr>
        <w:t xml:space="preserve">2.	Construção do mapa de riscos sobre a privacidade de dados da empresa, este mapa é pré-requisito para a construção dos planos de ações que serão sugeridos para o cliente.</w:t>
      </w:r>
    </w:p>
    <w:p>
      <w:pPr/>
      <w:r>
        <w:rPr>
          <w:color w:val="6B7385"/>
          <w:sz w:val="24"/>
          <w:szCs w:val="24"/>
        </w:rPr>
        <w:t xml:space="preserve">3.	Construção dos planos de ações sugeridos para mitigação de riscos e redução da probabilidade de um vazamento ocorrer.</w:t>
      </w:r>
    </w:p>
    <w:p>
      <w:pPr/>
      <w:r>
        <w:rPr>
          <w:color w:val="6B7385"/>
          <w:sz w:val="24"/>
          <w:szCs w:val="24"/>
        </w:rPr>
        <w:t xml:space="preserve">4.	Construção do book do cliente que contém todas as evidências para uma defesa perante a ANPD.</w:t>
      </w:r>
    </w:p>
    <w:p>
      <w:pPr/>
      <w:r>
        <w:rPr>
          <w:color w:val="6B7385"/>
          <w:sz w:val="24"/>
          <w:szCs w:val="24"/>
        </w:rPr>
        <w:t xml:space="preserve">5.	Receber e guardar laudos periódicos dos fornecedores de serviços com relação à privacidade de dados que competem ao seu escopo de serviços. 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•	Na “Fase 1” será realizada a implantação dos mecanismos que proporcionam ao cliente o atender à Lei uma única vez, assim como os serviços de atendimento aos titulares de dados e à ANPD, que serão permanentes e recorrentes, não possuindo um fim.</w:t>
      </w:r>
    </w:p>
    <w:p>
      <w:pPr/>
      <w:r>
        <w:rPr>
          <w:color w:val="6B7385"/>
          <w:sz w:val="24"/>
          <w:szCs w:val="24"/>
        </w:rPr>
        <w:t xml:space="preserve">•	A “Fase 2” é um trabalho contínuo ao longo do ano.</w:t>
      </w:r>
    </w:p>
    <w:p>
      <w:pPr/>
      <w:r>
        <w:rPr>
          <w:color w:val="6B7385"/>
          <w:sz w:val="24"/>
          <w:szCs w:val="24"/>
        </w:rPr>
        <w:t xml:space="preserve">•	Já na “Fase 3”, que é o diagnóstico, o mapa de plano de ação será executado a cada 6 meses. Já os demais itens de coleta de evidências ou laudos, a cada 2 meses.</w:t>
      </w:r>
    </w:p>
    <w:p>
      <w:pPr/>
      <w:r>
        <w:rPr>
          <w:color w:val="6B7385"/>
          <w:sz w:val="24"/>
          <w:szCs w:val="24"/>
        </w:rPr>
        <w:t xml:space="preserve">•	Esta proposta não cobre custos de locomoção até o cliente, ANPD ou qualquer outro destinatário, todo o serviço será realizado online, fazendo emprego de tecnologia que possibilite comunicação clara e objetiva. 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12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R$ 1740.00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R$ 1.686,67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Condições comerciais válidas até expirar esta proposta. 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11 de August de 2022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59B053" w14:textId="77777777" w:rsidR="00624624" w:rsidRDefault="00624624" w:rsidP="00F17E64">
      <w:pPr>
        <w:spacing w:after="0pt" w:line="12pt" w:lineRule="auto"/>
      </w:pPr>
      <w:r>
        <w:separator/>
      </w:r>
    </w:p>
  </w:endnote>
  <w:endnote w:type="continuationSeparator" w:id="0">
    <w:p w14:paraId="1E633BAD" w14:textId="77777777" w:rsidR="00624624" w:rsidRDefault="00624624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AA88E3" w14:textId="77777777" w:rsidR="00624624" w:rsidRDefault="00624624" w:rsidP="00F17E64">
      <w:pPr>
        <w:spacing w:after="0pt" w:line="12pt" w:lineRule="auto"/>
      </w:pPr>
      <w:r>
        <w:separator/>
      </w:r>
    </w:p>
  </w:footnote>
  <w:footnote w:type="continuationSeparator" w:id="0">
    <w:p w14:paraId="6E91FE60" w14:textId="77777777" w:rsidR="00624624" w:rsidRDefault="00624624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135E"/>
    <w:rsid w:val="00044E2B"/>
    <w:rsid w:val="000627BD"/>
    <w:rsid w:val="00090940"/>
    <w:rsid w:val="000D6DED"/>
    <w:rsid w:val="001A2407"/>
    <w:rsid w:val="001B303E"/>
    <w:rsid w:val="00240138"/>
    <w:rsid w:val="0028085F"/>
    <w:rsid w:val="002A422B"/>
    <w:rsid w:val="003C2E45"/>
    <w:rsid w:val="00576856"/>
    <w:rsid w:val="00624624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51CE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8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15</cp:revision>
  <dcterms:created xsi:type="dcterms:W3CDTF">2021-12-17T16:39:00Z</dcterms:created>
  <dcterms:modified xsi:type="dcterms:W3CDTF">2022-08-11T18:33:00Z</dcterms:modified>
</cp:coreProperties>
</file>